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2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中央高校毕业生赴基层就业学费补偿国家助学贷款代偿审核说明</w:t>
      </w:r>
    </w:p>
    <w:bookmarkEnd w:id="2"/>
    <w:p>
      <w:pPr>
        <w:spacing w:after="312" w:afterLines="100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版）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一、补偿代偿对象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中央部门所属高校应届毕业的全日制本专科生（含高职、第二学士学位）、研究生。定向、委培以及在校学习期间已享受免除学费政策的学生除外。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二、工作年限规定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学生需与就业单位签订3年以上（含3年）的劳动合同或工作协议，不满3年的，均不予批准。由于政策规定无法签订3年以上劳动合同或工作协议的，需提供以下相关证明材料：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 由就业单位提供签订劳动合同或工作协议中，服务年限方面的规定；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 毕业生需要书面承诺3年内不能离职离岗，换岗应根据就业单位需求调整，就业单位对承诺书盖章确认。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三、补偿代偿标准</w:t>
      </w:r>
    </w:p>
    <w:p>
      <w:pPr>
        <w:ind w:firstLine="643" w:firstLineChars="200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（一）补偿代偿的教育阶段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高校毕业生只能申请毕业时所就读教育阶段的补偿代偿资金。如硕博连读、本硕博连读毕业生，只能申请博士教育阶段的补偿代偿资金，不能申请专科、本科及硕士教育阶段的补偿代偿资金。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直博生本科毕业直接进入博士教育计划培养，按照直博学制批准补偿代偿资金。</w:t>
      </w:r>
    </w:p>
    <w:p>
      <w:pPr>
        <w:ind w:firstLine="643" w:firstLineChars="200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（二）补偿代偿方式的选择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高校毕业生只能选择申请学费补偿或国家助学贷款代偿其中一种，</w:t>
      </w:r>
      <w:bookmarkStart w:id="0" w:name="_Hlk104545072"/>
      <w:r>
        <w:rPr>
          <w:rFonts w:hint="default" w:ascii="Times New Roman" w:hAnsi="Times New Roman" w:eastAsia="仿宋" w:cs="Times New Roman"/>
          <w:sz w:val="32"/>
          <w:szCs w:val="32"/>
        </w:rPr>
        <w:t>在补偿代偿的教育阶段内，</w:t>
      </w:r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不能某些年份申请学费补偿，其他年份申请国家助学贷款代偿。</w:t>
      </w:r>
    </w:p>
    <w:p>
      <w:pPr>
        <w:ind w:firstLine="643" w:firstLineChars="200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（三）补偿代偿的金额上限</w:t>
      </w:r>
    </w:p>
    <w:p>
      <w:pPr>
        <w:ind w:firstLine="643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1. 本专科生（含高职、第二学士学位）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每人每年补偿代偿金额最高不超过12000元，实际缴纳的学费或用于学费的国家助学贷款本金及利息不足12000元的，按照实际情况进行补偿代偿。补偿代偿的年限按照国家规定的相应学制确定。</w:t>
      </w:r>
    </w:p>
    <w:p>
      <w:pPr>
        <w:ind w:firstLine="643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2. 研究生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每人每年补偿代偿金额最高不超过16000元，实际缴纳的学费或用于学费的国家助学贷款本金及利息不足16000元的，按照实际情况进行补偿代偿。补偿代偿的年限按照国家规定的基本修业年限确定。</w:t>
      </w:r>
    </w:p>
    <w:p>
      <w:pPr>
        <w:ind w:firstLine="64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四、审批条件与要求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申请基层就业学费补偿贷款代偿的毕业生，必须同时满足区域范围、基层单位和工作岗位的相关要求。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（一）工作地点要求</w:t>
      </w:r>
    </w:p>
    <w:p>
      <w:pPr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1. 区域范围</w:t>
      </w:r>
    </w:p>
    <w:p>
      <w:pPr>
        <w:ind w:firstLine="645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学生就业的工作地点区域包括中西部地区、艰苦边远地区、老工业基地等，其中“国家级新区”不包含在内，具体区域范围如下：</w:t>
      </w:r>
    </w:p>
    <w:tbl>
      <w:tblPr>
        <w:tblStyle w:val="3"/>
        <w:tblW w:w="9300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60"/>
        <w:gridCol w:w="1200"/>
        <w:gridCol w:w="674"/>
        <w:gridCol w:w="709"/>
        <w:gridCol w:w="992"/>
        <w:gridCol w:w="4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bookmarkStart w:id="1" w:name="_Hlk104572700"/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省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（区、市）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分类</w:t>
            </w:r>
          </w:p>
        </w:tc>
        <w:tc>
          <w:tcPr>
            <w:tcW w:w="6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全部区域符合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部分区域符合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全部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区域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不符合</w:t>
            </w:r>
          </w:p>
        </w:tc>
        <w:tc>
          <w:tcPr>
            <w:tcW w:w="40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备注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河北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中部地区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其中雄安新区属于“国家级新区”，不符合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山西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中部地区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吉林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中部地区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其中长春新区属于“国家级新区”，不符合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黑龙江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中部地区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其中哈尔滨新区属于“国家级新区”，不符合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安徽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中部地区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江西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中部地区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其中赣江新区属于“国家级新区”，不符合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河南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中部地区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湖北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中部地区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湖南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中部地区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其中湘江新区属于“国家级新区”，不符合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海南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中部地区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内蒙古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西部地区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广西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西部地区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重庆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西部地区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其中两江新区属于“国家级新区”，不符合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四川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西部地区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其中天府新区属于“国家级新区”，不符合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贵州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西部地区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其中贵安新区属于“国家级新区”，不符合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云南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西部地区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其中滇中新区属于“国家级新区”，不符合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西藏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西部地区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szCs w:val="22"/>
              </w:rPr>
              <w:t>其中拉萨市城关区所属街道，堆龙德庆区所属街道，达孜区德庆镇，不符合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陕西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西部地区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其中西咸新区属于“国家级新区”，不符合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甘肃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西部地区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其中兰州新区属于“国家级新区”，不符合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青海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西部地区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宁夏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西部地区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新疆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西部地区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新疆兵团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西部地区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北京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东部地区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天津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东部地区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辽宁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东部地区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其中鞍山、抚顺、本溪、锦州、营口、阜新、辽阳、铁岭、朝阳、盘锦、葫芦岛地区属于“老工业基地”，符合；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  <w:t>沈阳市康平县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  <w:t>丹东市宽甸满族自治县属于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  <w:t>艰苦边远地区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  <w:t>，符合。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大连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东部地区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其中瓦房店市属于“老工业基地”，符合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上海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东部地区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其中闵行区属于“老工业基地”，符合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江苏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东部地区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其中徐州、常州、镇江地区属于“老工业基地”，符合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浙江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东部地区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宁波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东部地区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福建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东部地区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厦门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东部地区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山东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东部地区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其中淄博、枣庄地区属于“老工业基地”，符合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青岛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东部地区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广东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东部地区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其中韶关、茂名地区属于“老工业基地”，符合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深圳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东部地区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特殊情况：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我国海域各类岛屿属于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艰苦边远地区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。</w:t>
      </w:r>
    </w:p>
    <w:p>
      <w:pPr>
        <w:ind w:firstLine="643" w:firstLineChars="200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2. 基层单位</w:t>
      </w:r>
    </w:p>
    <w:p>
      <w:pPr>
        <w:ind w:firstLine="645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学生应在基层单位就业，实际工作地点按照区域类型以及位置划分如下：</w:t>
      </w:r>
    </w:p>
    <w:tbl>
      <w:tblPr>
        <w:tblStyle w:val="3"/>
        <w:tblW w:w="884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380"/>
        <w:gridCol w:w="960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区域类型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实际工作地点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是否符合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2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不设区（县）的地级市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非市政府驻地乡（镇）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市政府驻地乡（镇）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不符合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  <w:t>辖区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内街道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不符合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地级市辖区（设乡、镇或街道）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非区政府驻地乡（镇）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区政府驻地乡（镇）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不符合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辖区内街道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不符合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2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省直辖县、地级市辖县、县级市（设乡、镇或街道）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非县政府驻地的乡（镇、街道）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22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县政府驻地的乡（镇、街道）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部分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乡镇政府、街道办事处、村居委会、派出所、农村中小学、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国有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农（牧、林）场、农业技术推广站、畜牧兽医站、乡镇卫生院、计划生育服务站、乡镇文化站等，符合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气象、地震、地质、水电施工、煤炭、石油、航海、核工业等中央单位艰苦行业生产第一线，符合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8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不设乡（镇、街道）的区（县）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区（县）全域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ind w:firstLine="645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（二）工作岗位要求</w:t>
      </w:r>
    </w:p>
    <w:p>
      <w:pPr>
        <w:ind w:firstLine="645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1.“非艰苦行业”不予批准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从事金融、通讯、烟酒（原材料种植工作除外）、飞机及列车乘务、房地产及其相关产业等工作的，属于非艰苦行业，不予批准。</w:t>
      </w:r>
    </w:p>
    <w:p>
      <w:pPr>
        <w:ind w:firstLine="645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2.“非县以下基层单位”不予批准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到县级以上（含县级）各局（委员会、办公室）、公安机关支队级以上（含支队级）、高等学校等单位工作的，不属于基层单位，不予批准。</w:t>
      </w:r>
    </w:p>
    <w:p>
      <w:pPr>
        <w:ind w:firstLine="64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五、其他需要说明的事项</w:t>
      </w:r>
    </w:p>
    <w:p>
      <w:pPr>
        <w:ind w:firstLine="645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（一）在西藏、各类岛屿等特殊边远地区工作的</w:t>
      </w:r>
    </w:p>
    <w:p>
      <w:pPr>
        <w:ind w:firstLine="64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作地点在西藏自治区（除拉萨市城关区所属街道、堆龙德庆区所属街道、达孜区德庆镇以外的其他所有地区），以及我国海域各类岛屿的，除从事非艰苦行业工作以外，均符合基层就业补偿代偿条件，予以批准。</w:t>
      </w:r>
    </w:p>
    <w:p>
      <w:pPr>
        <w:ind w:firstLine="645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（二）在“行政区划不明确”地区工作的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 去往新疆生产建设兵团、黑龙江垦区等地区所在单位就业，应确定具体工作连队或生产农场，在申请时注明。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 实际工作地点位于乡（镇）的监狱等单位，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" w:cs="Times New Roman"/>
          <w:sz w:val="32"/>
          <w:szCs w:val="32"/>
        </w:rPr>
        <w:t>提供工作地点情况说明。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 铁路派出所应提供巡线证明。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 在西部沙漠、戈壁等地区工作的，应提供附近行政区划名称。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 在海上作业的，应由工作船舶或海上作业平台出具工作证明。</w:t>
      </w:r>
    </w:p>
    <w:p>
      <w:pPr>
        <w:ind w:firstLine="645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（三）其他特殊情况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 工作单位位于东部地区，但实际工作岗位位于中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</w:t>
      </w:r>
      <w:r>
        <w:rPr>
          <w:rFonts w:hint="default" w:ascii="Times New Roman" w:hAnsi="Times New Roman" w:eastAsia="仿宋" w:cs="Times New Roman"/>
          <w:sz w:val="32"/>
          <w:szCs w:val="32"/>
        </w:rPr>
        <w:t>部地区、艰苦边远地区、老工业基地的县以下基层单位及艰苦行业生产第一线，符合条件的，应提供实际工作地点情况说明。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 xml:space="preserve">2. </w:t>
      </w:r>
      <w:r>
        <w:rPr>
          <w:rFonts w:hint="default" w:ascii="Times New Roman" w:hAnsi="Times New Roman" w:eastAsia="仿宋" w:cs="Times New Roman"/>
          <w:sz w:val="32"/>
          <w:szCs w:val="32"/>
        </w:rPr>
        <w:t>涉密单位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保密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" w:cs="Times New Roman"/>
          <w:sz w:val="32"/>
          <w:szCs w:val="32"/>
        </w:rPr>
        <w:t>的，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应提供</w:t>
      </w:r>
      <w:r>
        <w:rPr>
          <w:rFonts w:hint="default" w:ascii="Times New Roman" w:hAnsi="Times New Roman" w:eastAsia="仿宋" w:cs="Times New Roman"/>
          <w:sz w:val="32"/>
          <w:szCs w:val="32"/>
        </w:rPr>
        <w:t>相关证明材料。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气象、地震、地质、水电施工、煤炭、石油、航海、核工业等中央单位艰苦行业生产第一线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工作的，应提供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生产第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一线工作证明。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BA5406-484E-414F-91AD-9A1C36E7AF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C9245C5-DFF3-462F-99DF-3322E7413C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DFAB937-12FA-4749-9B6C-0F5E1DE1BF8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DA5A2BE-717D-4350-9A10-3A84ECC8843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E4D9D9C0-313F-4DFB-8B6A-133905A31A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Njk1NjQ1M2QzYjk2OTQzMjkzYWQ5YmMxZDVhZDQifQ=="/>
  </w:docVars>
  <w:rsids>
    <w:rsidRoot w:val="2A0569F6"/>
    <w:rsid w:val="0E196613"/>
    <w:rsid w:val="0FCF6633"/>
    <w:rsid w:val="1544624E"/>
    <w:rsid w:val="1E0E7AD8"/>
    <w:rsid w:val="248035B9"/>
    <w:rsid w:val="2A0569F6"/>
    <w:rsid w:val="2A8E2022"/>
    <w:rsid w:val="2EF70C7B"/>
    <w:rsid w:val="35073575"/>
    <w:rsid w:val="4DB67C88"/>
    <w:rsid w:val="584A1CE1"/>
    <w:rsid w:val="78D93A57"/>
    <w:rsid w:val="7DC1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2545</Words>
  <Characters>2610</Characters>
  <Lines>0</Lines>
  <Paragraphs>0</Paragraphs>
  <TotalTime>1</TotalTime>
  <ScaleCrop>false</ScaleCrop>
  <LinksUpToDate>false</LinksUpToDate>
  <CharactersWithSpaces>2720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2022-06-10T08:00:00Z</dcterms:created>
  <dc:creator>莫及</dc:creator>
  <cp:lastModifiedBy>飞</cp:lastModifiedBy>
  <cp:lastPrinted>2023-06-05T02:15:00Z</cp:lastPrinted>
  <dcterms:modified xsi:type="dcterms:W3CDTF">2023-09-05T09:52:02Z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BB11B6F60D8045FE8615098C37AFB082</vt:lpwstr>
  </property>
</Properties>
</file>